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ind w:lef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EMENDA AO PROJETO DE LEI  Nº 252/2026</w:t>
      </w:r>
    </w:p>
    <w:p w:rsidR="00000000" w:rsidDel="00000000" w:rsidP="00000000" w:rsidRDefault="00000000" w:rsidRPr="00000000" w14:paraId="0000000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keepNext w:val="0"/>
        <w:spacing w:after="80" w:before="280" w:line="276"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EMENDA ADITIVA</w:t>
      </w:r>
    </w:p>
    <w:p w:rsidR="00000000" w:rsidDel="00000000" w:rsidP="00000000" w:rsidRDefault="00000000" w:rsidRPr="00000000" w14:paraId="00000004">
      <w:pPr>
        <w:spacing w:after="240" w:before="240" w:line="276" w:lineRule="auto"/>
        <w:ind w:left="2267.71653543307" w:firstLine="0"/>
        <w:jc w:val="both"/>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Ementa: </w:t>
      </w:r>
      <w:r w:rsidDel="00000000" w:rsidR="00000000" w:rsidRPr="00000000">
        <w:rPr>
          <w:rFonts w:ascii="Arial" w:cs="Arial" w:eastAsia="Arial" w:hAnsi="Arial"/>
          <w:i w:val="1"/>
          <w:iCs w:val="1"/>
          <w:sz w:val="24"/>
          <w:szCs w:val="24"/>
          <w:rtl w:val="0"/>
        </w:rPr>
        <w:t xml:space="preserve">Acrescenta o §4º ao artigo 2º do Projeto de Lei nº 252/2026.</w:t>
      </w:r>
    </w:p>
    <w:p w:rsidR="00000000" w:rsidDel="00000000" w:rsidP="00000000" w:rsidRDefault="00000000" w:rsidRPr="00000000" w14:paraId="00000005">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Art. 1º -</w:t>
      </w:r>
      <w:r w:rsidDel="00000000" w:rsidR="00000000" w:rsidRPr="00000000">
        <w:rPr>
          <w:rFonts w:ascii="Arial" w:cs="Arial" w:eastAsia="Arial" w:hAnsi="Arial"/>
          <w:sz w:val="24"/>
          <w:szCs w:val="24"/>
          <w:rtl w:val="0"/>
        </w:rPr>
        <w:t xml:space="preserve"> Fica acrescido o §4º ao artigo 2º do Projeto de Lei nº 252/2026, com a seguinte redação:</w:t>
      </w:r>
    </w:p>
    <w:p w:rsidR="00000000" w:rsidDel="00000000" w:rsidP="00000000" w:rsidRDefault="00000000" w:rsidRPr="00000000" w14:paraId="00000006">
      <w:pPr>
        <w:spacing w:after="24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 2º (...)</w:t>
      </w:r>
    </w:p>
    <w:p w:rsidR="00000000" w:rsidDel="00000000" w:rsidP="00000000" w:rsidRDefault="00000000" w:rsidRPr="00000000" w14:paraId="00000007">
      <w:pPr>
        <w:spacing w:after="240" w:before="240" w:line="276" w:lineRule="auto"/>
        <w:ind w:left="1133.858267716535"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“§4º -</w:t>
      </w:r>
      <w:r w:rsidDel="00000000" w:rsidR="00000000" w:rsidRPr="00000000">
        <w:rPr>
          <w:rFonts w:ascii="Arial" w:cs="Arial" w:eastAsia="Arial" w:hAnsi="Arial"/>
          <w:sz w:val="24"/>
          <w:szCs w:val="24"/>
          <w:rtl w:val="0"/>
        </w:rPr>
        <w:t xml:space="preserve"> A autorização para utilização complementar da iniciativa privada deverá ser precedida de manifestação técnica formal da Secretaria Municipal de Saúde, contendo justificativa fundamentada acerca da insuficiência da rede pública municipal, indicação da demanda assistencial existente e demonstração da necessidade de acionamento da rede complementar. </w:t>
      </w:r>
    </w:p>
    <w:p w:rsidR="00000000" w:rsidDel="00000000" w:rsidP="00000000" w:rsidRDefault="00000000" w:rsidRPr="00000000" w14:paraId="00000008">
      <w:pPr>
        <w:spacing w:after="240" w:before="240" w:line="276"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 DAS SESSÕES RAIMUNDO DE ALMEIDA LIMA, AOS 19 DIAS DO MÊS DE MAIO DE 2026. </w:t>
      </w:r>
    </w:p>
    <w:p w:rsidR="00000000" w:rsidDel="00000000" w:rsidP="00000000" w:rsidRDefault="00000000" w:rsidRPr="00000000" w14:paraId="00000009">
      <w:pPr>
        <w:keepNext w:val="0"/>
        <w:spacing w:after="80" w:before="28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spacing w:after="80" w:before="28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spacing w:after="80" w:before="280" w:line="276" w:lineRule="auto"/>
        <w:ind w:left="0" w:firstLine="0"/>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LUCAS PIRES DE MORAES </w:t>
        <w:br w:type="textWrapping"/>
      </w:r>
      <w:r w:rsidDel="00000000" w:rsidR="00000000" w:rsidRPr="00000000">
        <w:rPr>
          <w:rFonts w:ascii="Arial" w:cs="Arial" w:eastAsia="Arial" w:hAnsi="Arial"/>
          <w:sz w:val="24"/>
          <w:szCs w:val="24"/>
          <w:rtl w:val="0"/>
        </w:rPr>
        <w:t xml:space="preserve">Vereador </w:t>
      </w:r>
    </w:p>
    <w:p w:rsidR="00000000" w:rsidDel="00000000" w:rsidP="00000000" w:rsidRDefault="00000000" w:rsidRPr="00000000" w14:paraId="0000000C">
      <w:pPr>
        <w:keepNext w:val="0"/>
        <w:spacing w:after="80" w:before="280" w:line="276" w:lineRule="auto"/>
        <w:ind w:lef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spacing w:after="80" w:before="280" w:line="276" w:lineRule="auto"/>
        <w:ind w:lef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spacing w:after="80" w:before="280" w:line="276" w:lineRule="auto"/>
        <w:ind w:lef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spacing w:after="80" w:before="280" w:line="276" w:lineRule="auto"/>
        <w:ind w:lef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spacing w:after="80" w:before="280" w:line="276" w:lineRule="auto"/>
        <w:ind w:lef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spacing w:after="80" w:before="280" w:line="276" w:lineRule="auto"/>
        <w:ind w:left="0" w:firstLine="0"/>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2">
      <w:pPr>
        <w:keepNext w:val="0"/>
        <w:spacing w:after="80" w:before="280" w:line="276" w:lineRule="auto"/>
        <w:ind w:left="0" w:firstLine="0"/>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3">
      <w:pPr>
        <w:keepNext w:val="0"/>
        <w:spacing w:after="80" w:before="280" w:line="276" w:lineRule="auto"/>
        <w:ind w:left="0" w:firstLine="0"/>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J U S T I F I C A T I V A</w:t>
      </w:r>
    </w:p>
    <w:p w:rsidR="00000000" w:rsidDel="00000000" w:rsidP="00000000" w:rsidRDefault="00000000" w:rsidRPr="00000000" w14:paraId="00000014">
      <w:pPr>
        <w:spacing w:after="240" w:before="240" w:line="276" w:lineRule="auto"/>
        <w:ind w:firstLine="1700.78740157480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presente emenda objetiva assegurar maior transparência, controle administrativo e fundamentação técnica na utilização complementar da iniciativa privada pelo Município, exigindo manifestação formal da Secretaria Municipal de Saúde antes do acionamento da rede credenciada.</w:t>
      </w:r>
    </w:p>
    <w:p w:rsidR="00000000" w:rsidDel="00000000" w:rsidP="00000000" w:rsidRDefault="00000000" w:rsidRPr="00000000" w14:paraId="00000015">
      <w:pPr>
        <w:spacing w:after="240" w:before="240" w:line="276" w:lineRule="auto"/>
        <w:ind w:firstLine="1700.78740157480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medida fortalece os mecanismos de planejamento, regulação e fiscalização da política pública de saúde, garantindo maior segurança administrativa e observância aos princípios da legalidade, publicidade e eficiência previstos no artigo 37 da Constituição Federal.</w:t>
      </w:r>
    </w:p>
    <w:p w:rsidR="00000000" w:rsidDel="00000000" w:rsidP="00000000" w:rsidRDefault="00000000" w:rsidRPr="00000000" w14:paraId="00000016">
      <w:pPr>
        <w:spacing w:after="240" w:before="24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 DAS SESSÕES RAIMUNDO DE ALMEIDA LIMA, AOS 19 DIAS DO MÊS DE MAIO DE 2026. </w:t>
      </w:r>
    </w:p>
    <w:p w:rsidR="00000000" w:rsidDel="00000000" w:rsidP="00000000" w:rsidRDefault="00000000" w:rsidRPr="00000000" w14:paraId="00000017">
      <w:pPr>
        <w:spacing w:after="80" w:before="28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80" w:before="28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80" w:before="28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80" w:before="280" w:line="276"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LUCAS PIRES DE MORAES </w:t>
        <w:br w:type="textWrapping"/>
      </w:r>
      <w:r w:rsidDel="00000000" w:rsidR="00000000" w:rsidRPr="00000000">
        <w:rPr>
          <w:rFonts w:ascii="Arial" w:cs="Arial" w:eastAsia="Arial" w:hAnsi="Arial"/>
          <w:sz w:val="24"/>
          <w:szCs w:val="24"/>
          <w:rtl w:val="0"/>
        </w:rPr>
        <w:t xml:space="preserve">Vereador </w:t>
      </w:r>
    </w:p>
    <w:p w:rsidR="00000000" w:rsidDel="00000000" w:rsidP="00000000" w:rsidRDefault="00000000" w:rsidRPr="00000000" w14:paraId="0000001B">
      <w:pPr>
        <w:spacing w:line="276" w:lineRule="auto"/>
        <w:jc w:val="both"/>
        <w:rPr>
          <w:b w:val="1"/>
          <w:bCs w:val="1"/>
          <w:sz w:val="24"/>
          <w:szCs w:val="24"/>
        </w:rPr>
      </w:pPr>
      <w:r w:rsidDel="00000000" w:rsidR="00000000" w:rsidRPr="00000000">
        <w:rPr>
          <w:rtl w:val="0"/>
        </w:rPr>
      </w:r>
    </w:p>
    <w:sectPr>
      <w:headerReference r:id="rId7" w:type="default"/>
      <w:headerReference r:id="rId8" w:type="first"/>
      <w:footerReference r:id="rId9" w:type="default"/>
      <w:pgSz w:h="16839" w:w="11907" w:orient="portrait"/>
      <w:pgMar w:bottom="993" w:top="1134" w:left="1701" w:right="1304" w:header="6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center" w:leader="none" w:pos="4419"/>
        <w:tab w:val="right" w:leader="none" w:pos="8838"/>
      </w:tabs>
      <w:jc w:val="center"/>
      <w:rPr>
        <w:rFonts w:ascii="Arial" w:cs="Arial" w:eastAsia="Arial" w:hAnsi="Arial"/>
        <w:sz w:val="22"/>
        <w:szCs w:val="22"/>
      </w:rPr>
    </w:pPr>
    <w:r w:rsidDel="00000000" w:rsidR="00000000" w:rsidRPr="00000000">
      <w:rPr>
        <w:rFonts w:ascii="Arial" w:cs="Arial" w:eastAsia="Arial" w:hAnsi="Arial"/>
        <w:b w:val="1"/>
        <w:bCs w:val="1"/>
        <w:sz w:val="24"/>
        <w:szCs w:val="24"/>
        <w:rtl w:val="0"/>
      </w:rPr>
      <w:t xml:space="preserve">Vereador Lucas Pires de Moraes</w:t>
    </w:r>
    <w:r w:rsidDel="00000000" w:rsidR="00000000" w:rsidRPr="00000000">
      <w:rPr>
        <w:rFonts w:ascii="Arial" w:cs="Arial" w:eastAsia="Arial" w:hAnsi="Arial"/>
        <w:sz w:val="22"/>
        <w:szCs w:val="22"/>
        <w:rtl w:val="0"/>
      </w:rPr>
      <w:br w:type="textWrapping"/>
      <w:t xml:space="preserve">Rua Maurício Barbosa Tavares Elias nº 314 - Gabinete 08 - Jd. Vergel de Una – Ibiúna-SP CEP - 18150-392</w:t>
    </w:r>
  </w:p>
  <w:p w:rsidR="00000000" w:rsidDel="00000000" w:rsidP="00000000" w:rsidRDefault="00000000" w:rsidRPr="00000000" w14:paraId="00000027">
    <w:pPr>
      <w:tabs>
        <w:tab w:val="center" w:leader="none" w:pos="4419"/>
        <w:tab w:val="right" w:leader="none" w:pos="8838"/>
      </w:tabs>
      <w:jc w:val="center"/>
      <w:rPr/>
    </w:pPr>
    <w:r w:rsidDel="00000000" w:rsidR="00000000" w:rsidRPr="00000000">
      <w:rPr>
        <w:rFonts w:ascii="Arial" w:cs="Arial" w:eastAsia="Arial" w:hAnsi="Arial"/>
        <w:sz w:val="22"/>
        <w:szCs w:val="22"/>
        <w:rtl w:val="0"/>
      </w:rPr>
      <w:t xml:space="preserve">Fone: (15) 99127-2207 / e-mail: lucaspires@ibiuna.sp.leg.br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113.0" w:type="dxa"/>
      <w:jc w:val="left"/>
      <w:tblInd w:w="74.0" w:type="dxa"/>
      <w:tblLayout w:type="fixed"/>
      <w:tblLook w:val="0000"/>
    </w:tblPr>
    <w:tblGrid>
      <w:gridCol w:w="1353"/>
      <w:gridCol w:w="7760"/>
      <w:tblGridChange w:id="0">
        <w:tblGrid>
          <w:gridCol w:w="1353"/>
          <w:gridCol w:w="7760"/>
        </w:tblGrid>
      </w:tblGridChange>
    </w:tblGrid>
    <w:tr>
      <w:trPr>
        <w:cantSplit w:val="0"/>
        <w:trHeight w:val="1951" w:hRule="atLeast"/>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809625" cy="914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96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CÂMARA MUNICIPAL DA ESTÂNCIA TURÍSTICA DE IBIÚNA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0"/>
              <w:szCs w:val="30"/>
              <w:u w:val="none"/>
              <w:shd w:fill="auto" w:val="clear"/>
              <w:vertAlign w:val="baseline"/>
              <w:rtl w:val="0"/>
            </w:rPr>
            <w:t xml:space="preserve">“Vereador Rubens Xavier de Lima”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88"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Estado de São Paulo</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Rua Maurício Barbosa Tavares Elias, 314– 18150-000 – Ibiúna – SP., - Fone/Fax: (15) 3241-1266</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www.camaraibiuna.sp.gov.br</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e-mail: </w:t>
          </w:r>
          <w:hyperlink r:id="rId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camaraibiuna@camaraibiuna.sp.gov.br</w:t>
            </w:r>
          </w:hyperlink>
          <w:r w:rsidDel="00000000" w:rsidR="00000000" w:rsidRPr="00000000">
            <w:rPr>
              <w:rtl w:val="0"/>
            </w:rPr>
          </w:r>
        </w:p>
      </w:tc>
    </w:tr>
  </w:tb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line="288" w:lineRule="auto"/>
      <w:ind w:left="0" w:firstLine="0"/>
      <w:jc w:val="both"/>
    </w:pPr>
    <w:rPr>
      <w:rFonts w:ascii="Arial" w:cs="Arial" w:eastAsia="Arial" w:hAnsi="Arial"/>
      <w:sz w:val="24"/>
      <w:szCs w:val="24"/>
    </w:rPr>
  </w:style>
  <w:style w:type="paragraph" w:styleId="Heading2">
    <w:name w:val="heading 2"/>
    <w:basedOn w:val="Normal"/>
    <w:next w:val="Normal"/>
    <w:pPr>
      <w:keepNext w:val="1"/>
      <w:widowControl w:val="0"/>
      <w:spacing w:line="288" w:lineRule="auto"/>
      <w:ind w:left="0" w:firstLine="0"/>
      <w:jc w:val="both"/>
    </w:pPr>
    <w:rPr>
      <w:rFonts w:ascii="Arial" w:cs="Arial" w:eastAsia="Arial" w:hAnsi="Arial"/>
      <w:b w:val="1"/>
      <w:bCs w:val="1"/>
      <w:i w:val="1"/>
      <w:iCs w:val="1"/>
      <w:sz w:val="24"/>
      <w:szCs w:val="24"/>
      <w:u w:val="single"/>
    </w:rPr>
  </w:style>
  <w:style w:type="paragraph" w:styleId="Heading3">
    <w:name w:val="heading 3"/>
    <w:basedOn w:val="Normal"/>
    <w:next w:val="Normal"/>
    <w:pPr>
      <w:keepNext w:val="1"/>
      <w:spacing w:line="288" w:lineRule="auto"/>
      <w:ind w:left="2835" w:firstLine="0"/>
      <w:jc w:val="both"/>
    </w:pPr>
    <w:rPr>
      <w:rFonts w:ascii="Arial" w:cs="Arial" w:eastAsia="Arial" w:hAnsi="Arial"/>
      <w:b w:val="1"/>
      <w:bCs w:val="1"/>
      <w:sz w:val="24"/>
      <w:szCs w:val="24"/>
    </w:rPr>
  </w:style>
  <w:style w:type="paragraph" w:styleId="Heading4">
    <w:name w:val="heading 4"/>
    <w:basedOn w:val="Normal"/>
    <w:next w:val="Normal"/>
    <w:pPr>
      <w:keepNext w:val="1"/>
      <w:spacing w:line="288" w:lineRule="auto"/>
      <w:ind w:left="0" w:firstLine="0"/>
    </w:pPr>
    <w:rPr>
      <w:rFonts w:ascii="Arial" w:cs="Arial" w:eastAsia="Arial" w:hAnsi="Arial"/>
      <w:b w:val="1"/>
      <w:bCs w:val="1"/>
      <w:sz w:val="24"/>
      <w:szCs w:val="24"/>
    </w:rPr>
  </w:style>
  <w:style w:type="paragraph" w:styleId="Heading5">
    <w:name w:val="heading 5"/>
    <w:basedOn w:val="Normal"/>
    <w:next w:val="Normal"/>
    <w:pPr>
      <w:keepNext w:val="1"/>
      <w:spacing w:line="288" w:lineRule="auto"/>
      <w:ind w:left="0" w:firstLine="0"/>
      <w:jc w:val="both"/>
    </w:pPr>
    <w:rPr>
      <w:rFonts w:ascii="Arial" w:cs="Arial" w:eastAsia="Arial" w:hAnsi="Arial"/>
      <w:b w:val="1"/>
      <w:bCs w:val="1"/>
      <w:sz w:val="28"/>
      <w:szCs w:val="28"/>
    </w:rPr>
  </w:style>
  <w:style w:type="paragraph" w:styleId="Heading6">
    <w:name w:val="heading 6"/>
    <w:basedOn w:val="Normal"/>
    <w:next w:val="Normal"/>
    <w:pPr>
      <w:keepNext w:val="1"/>
      <w:spacing w:line="360" w:lineRule="auto"/>
      <w:ind w:left="0" w:firstLine="0"/>
      <w:jc w:val="both"/>
    </w:pPr>
    <w:rPr>
      <w:rFonts w:ascii="Arial" w:cs="Arial" w:eastAsia="Arial" w:hAnsi="Arial"/>
      <w:i w:val="1"/>
      <w:iCs w:val="1"/>
      <w:sz w:val="24"/>
      <w:szCs w:val="24"/>
    </w:rPr>
  </w:style>
  <w:style w:type="paragraph" w:styleId="Title">
    <w:name w:val="Title"/>
    <w:basedOn w:val="Normal"/>
    <w:next w:val="Normal"/>
    <w:pPr>
      <w:jc w:val="center"/>
    </w:pPr>
    <w:rPr>
      <w:rFonts w:ascii="Arial" w:cs="Arial" w:eastAsia="Arial" w:hAnsi="Arial"/>
      <w:b w:val="1"/>
      <w:bCs w:val="1"/>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camaraibiuna.sp.gov.br/" TargetMode="External"/><Relationship Id="rId3" Type="http://schemas.openxmlformats.org/officeDocument/2006/relationships/hyperlink" Target="mailto:camaraibiuna@camaraibiuna.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ABvFGLuzANxUAjjhtypHHq3hg==">CgMxLjA4AHIhMW15YUY4d2haWmJUQi0yRHF4UzdOVENqS1ozdzRiTk14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2025-07-02T13:44:27Z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5091e61c-7e9b-482a-a661-ea62e0dd9956</vt:lpwstr>
  </property>
  <property fmtid="{D5CDD505-2E9C-101B-9397-08002B2CF9AE}" pid="7" name="MSIP_Label_defa4170-0d19-0005-0004-bc88714345d2_ActionId">
    <vt:lpwstr>0c742752-0653-4257-b488-a33e2610d90c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0x0101005E49EE02640C84429CCE5A8D66DE8302</vt:lpwstr>
  </property>
</Properties>
</file>