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spacing w:line="276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PROJETO DE LEI 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            /202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2835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8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“DISPÕE SOBRE A ALTERAÇÃO DO ART. 1º E PARÁGRAFO ÚNICO DA LEI MUNICIPAL Nº 2.938/2026 DE 26 DE FEVEREIRO DE 2026.”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MÁRIO PIRES DE OLIVEIRA,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Prefeito em exercício da Estância Turística de Ibiúna, no uso das atribuições que lhe são conferidas por 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FAZ SABER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 a Câmara Municipal da Estância Turística de Ibiúna aprovou e ele sancionou e promulgou a seguinte lei de autoria do nobre vereadora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FRANCINE BELLO DE OLIVEIRA NEMETH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2835" w:firstLine="0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283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Artigo 1º e parágrafo único da Lei nº 2.938/2026, de 26 de fevereiro de 2026 passa a vigorar com a seguinte redação:</w:t>
      </w:r>
    </w:p>
    <w:p w:rsidR="00000000" w:rsidDel="00000000" w:rsidP="00000000" w:rsidRDefault="00000000" w:rsidRPr="00000000" w14:paraId="0000000C">
      <w:pPr>
        <w:spacing w:after="24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Art. 1º. Fica assegurado o direito de crianças e adolescentes vítimas de abuso ou exploração sexual à prioridade no atendimento psicológico na rede municipal de saúde.”</w:t>
      </w:r>
    </w:p>
    <w:p w:rsidR="00000000" w:rsidDel="00000000" w:rsidP="00000000" w:rsidRDefault="00000000" w:rsidRPr="00000000" w14:paraId="0000000D">
      <w:pPr>
        <w:spacing w:after="240" w:line="276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Parágrafo único. O atendimento prioritário será assegurado mediante apresentação de documento que comprove a comunicação da suspeita ou ocorrência de abuso aos órgãos competentes, independentemente da apresentação de laudo médico ou pericial.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 despesas decorrentes da execução da presente Lei correrão por conta de dotações orçamentárias próprias, suplementadas se necessário.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SALA DAS SESSÕES, VEREADOR RAIMUNDO DE ALMEIDA LIMA, EM 31 DE MARÇO DE 2026.</w:t>
      </w:r>
    </w:p>
    <w:p w:rsidR="00000000" w:rsidDel="00000000" w:rsidP="00000000" w:rsidRDefault="00000000" w:rsidRPr="00000000" w14:paraId="00000012">
      <w:pPr>
        <w:spacing w:line="276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FRANCINE 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presente proposta de alteração do artigo tem como objetivo facilitar a aplicação da Lei, permitindo mais efetividade ao atendimento psicológico às crianças e adolescentes.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modificação garante acesso imediato e não condicionado ao atendimento, já que em muitos casos, o laudo psicológico é resultado do próprio acolhimento e avaliação profissional.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a alteração está de acordo com a realidade enfrentada pelas famílias, permitindo maior agilidade e eficiência no cuidado com as crianças e adolescentes que precisam de atenção imediata. 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Importante destacar que a proposta de alteração está de acordo com os princípios estabelecidos no Estatuto da Criança e do Adolescente e na Constituição Federal.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Ressalta-se, que a Vereadora participou de reunião com a Comissão dos Direitos da Criança e do Adolescente da OAB Ibiúna, a qual, de forma respeitosa, apresentou sugestão de reanálise e adequação da Lei. 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alteração dos dispositivos permite que a prioridade no atendimento psicológico seja realizada de forma mais rápida, permitindo que as crianças e adolescentes recebam o suporte necessário sem a imposição de exigências que possam comprometer o atendimento.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a presente alteração representa medida necessária, proporcional e alinhada ao interesse público, reforçando o compromisso com a proteção integral e o atendimento humanizado de crianças e adolescentes.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SALA DAS SESSÕES, VEREADOR RAIMUNDO DE ALMEIDA LIMA,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MARÇO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line="360" w:lineRule="auto"/>
        <w:ind w:firstLine="2552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                                 FRANCINE 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8722" w:w="12242" w:orient="portrait"/>
      <w:pgMar w:bottom="851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hOO0a2lxQ+lBjJ+jYzVVwojuNQ==">CgMxLjA4AHIhMWw2aGxERk1WNnM2LVZSNlBUcFVEUy1wOHpvTnJaVlRV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2025-07-23T12:26:00Z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2025-07-14T14:13:25Z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3de203f7-965a-4074-b368-a42dc6c578d2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